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AFD" w:rsidRDefault="00060C38" w:rsidP="007D366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D366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Исследование функционального состояния сердечно-сосудистой системы у спортсменов</w:t>
      </w:r>
      <w:r w:rsidRPr="007D366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br/>
      </w:r>
      <w:r w:rsidRPr="007D36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Важное значение при исследовании ССС придается правильной оценке </w:t>
      </w:r>
      <w:r w:rsidRPr="007D366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пульса.</w:t>
      </w:r>
      <w:r w:rsidRPr="007D36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Пульсом (от лат. </w:t>
      </w:r>
      <w:proofErr w:type="spellStart"/>
      <w:r w:rsidRPr="007D36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pulsus</w:t>
      </w:r>
      <w:proofErr w:type="spellEnd"/>
      <w:r w:rsidRPr="007D36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толчок) называется толчкообразные смещения стенок артерий при заполнении их кровью, выбрасываемой при систоле левого желудочка.</w:t>
      </w:r>
      <w:r w:rsidRPr="007D366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366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36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Пульс определяется с помощью</w:t>
      </w:r>
      <w:r w:rsidRPr="007D366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D366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пальпации</w:t>
      </w:r>
      <w:r w:rsidRPr="007D3667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7D36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одной из периферических артерий. Обычно пульс подсчитывается на лучевой артерии по 10-секундным отрезкам времени 6 раз. У взрослого здорового человека частота сердечных сокращений (ЧСС) в покое колеблется от 60 до 90 ударов в минуту. На ЧСС влияют положение тела, пол и возраст человека. Повышение частоты пульса более 90 ударов в минуту называется тахикардией, а ЧСС менее 60 ударов в минуту - брадикардией.</w:t>
      </w:r>
      <w:r w:rsidRPr="007D366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366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366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Ритмичным</w:t>
      </w:r>
      <w:r w:rsidRPr="007D3667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7D36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считается пульс в том случае, если количество ударов за 10-секундные промежутки не отличается более чем на 1 удар (10, 11, 10, 10, 11, 10).</w:t>
      </w:r>
      <w:r w:rsidRPr="007D366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D366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Аритмичность пульса</w:t>
      </w:r>
      <w:r w:rsidRPr="007D366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D36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значительные колебания числа сердечных сокращений за 10-секундные отрезки времени (9, 11, 13, 8, 12, 10).</w:t>
      </w:r>
      <w:r w:rsidRPr="007D366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366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366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Наполнение пульса</w:t>
      </w:r>
      <w:r w:rsidRPr="007D366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D36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оценивается как</w:t>
      </w:r>
      <w:r w:rsidRPr="007D366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D366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хорошее</w:t>
      </w:r>
      <w:r w:rsidRPr="007D36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если при наложении трех пальцев на лучевую артерию пульсовая волна хорошо прощупывается; как</w:t>
      </w:r>
      <w:r w:rsidRPr="007D366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D366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удовлетворительное</w:t>
      </w:r>
      <w:r w:rsidRPr="007D3667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7D36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небольшом надавливании на сосуд пульс достаточно легко подсчитывается; как плохое наполнение - пульс с трудом улавливается при надавливании тремя пальцами.</w:t>
      </w:r>
      <w:r w:rsidRPr="007D366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366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366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Напряжение пульса</w:t>
      </w:r>
      <w:r w:rsidRPr="007D366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D36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это состояние тонуса артерии и оценивается как</w:t>
      </w:r>
      <w:r w:rsidRPr="007D366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D366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мягкий пульс</w:t>
      </w:r>
      <w:r w:rsidRPr="007D36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свойственный здоровому человеку, и</w:t>
      </w:r>
      <w:r w:rsidRPr="007D366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D366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твердый</w:t>
      </w:r>
      <w:r w:rsidRPr="007D366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D36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при нарушении тонуса артериального сосуда (при атеросклерозе, повышенном артериальном давлении).</w:t>
      </w:r>
      <w:r w:rsidRPr="007D366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366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36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Сведения о характеристиках пульса заносятся в соответствующие графы протокола исследования.</w:t>
      </w:r>
      <w:r w:rsidRPr="007D366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366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Артериальное давление</w:t>
      </w:r>
      <w:r w:rsidRPr="007D3667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7D36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(АД) измеряется ртутным, мембранным или электронным тонометром (последний не очень удобен при определении артериального давления в период восстановления из-за продолжительного инертного периода аппарата), сфигмоманометром. Манжета манометра накладывается на левое плечо и в дальнейшем не снимается до конца исследования. Показатели АД записываются в виде дроби, где в числителе - данные максимального, а в знаменателе - данные минимального давления.</w:t>
      </w:r>
      <w:r w:rsidRPr="007D366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366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36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Этот метод измерения АД наиболее распространен и называется слуховым или </w:t>
      </w:r>
      <w:proofErr w:type="spellStart"/>
      <w:r w:rsidRPr="007D36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аускультативным</w:t>
      </w:r>
      <w:proofErr w:type="spellEnd"/>
      <w:r w:rsidRPr="007D36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методом Н.С. Короткова.</w:t>
      </w:r>
      <w:r w:rsidRPr="007D366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366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36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Нормальный диапазон колебаний для максимального давления у спортсменов составляет 90-139, а для минимального – 60-89 </w:t>
      </w:r>
      <w:proofErr w:type="spellStart"/>
      <w:r w:rsidRPr="007D36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мм.рт.ст</w:t>
      </w:r>
      <w:proofErr w:type="spellEnd"/>
      <w:r w:rsidRPr="007D36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7D366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366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36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АД зависит от возраста человека. Так, у 17-18-летних нетренированных юношей верхняя граница нормы равна 129/79 </w:t>
      </w:r>
      <w:proofErr w:type="spellStart"/>
      <w:r w:rsidRPr="007D36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мм.рт.ст</w:t>
      </w:r>
      <w:proofErr w:type="spellEnd"/>
      <w:r w:rsidRPr="007D36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., у лиц 19-39 лет - 134/84, у лиц 40-49 лет - 139/84, у лиц 50-59 лет - 144/89, у лиц старше 60 лет - 149/89 </w:t>
      </w:r>
      <w:proofErr w:type="spellStart"/>
      <w:r w:rsidRPr="007D36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мм.рт.ст</w:t>
      </w:r>
      <w:proofErr w:type="spellEnd"/>
      <w:r w:rsidRPr="007D36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7D366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366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36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Артериальное давление ниже 90/60 </w:t>
      </w:r>
      <w:proofErr w:type="spellStart"/>
      <w:r w:rsidRPr="007D36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мм.рт.ст</w:t>
      </w:r>
      <w:proofErr w:type="spellEnd"/>
      <w:r w:rsidRPr="007D36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называется пониженным, или гипотонией, АД выше 139/89 - повышенным, или гипертонией.</w:t>
      </w:r>
      <w:r w:rsidRPr="007D366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366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36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Среднее АД является важнейшим показателем состояния системы кровообращения. Эта величина выражает энергию непрерывного движения крови и, в отличие от величин систолического и диастолического давлений, является устойчивой и удерживается с большим постоянством.</w:t>
      </w:r>
      <w:r w:rsidRPr="007D366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3667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7D36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Определение уровня среднего артериального давления необходимо для расчета периферического сопротивления и работы сердца. В условиях покоя его можно определить расчетным способом (Савицкий Н.Н., 1974). Используя формулу </w:t>
      </w:r>
      <w:proofErr w:type="spellStart"/>
      <w:r w:rsidRPr="007D36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Hickarm</w:t>
      </w:r>
      <w:proofErr w:type="spellEnd"/>
      <w:r w:rsidRPr="007D36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можно определить среднее артериальное давление:</w:t>
      </w:r>
      <w:r w:rsidRPr="007D366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3667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7D36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АДср</w:t>
      </w:r>
      <w:proofErr w:type="spellEnd"/>
      <w:r w:rsidRPr="007D36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= </w:t>
      </w:r>
      <w:proofErr w:type="spellStart"/>
      <w:r w:rsidRPr="007D36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АДд</w:t>
      </w:r>
      <w:proofErr w:type="spellEnd"/>
      <w:r w:rsidRPr="007D36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(</w:t>
      </w:r>
      <w:proofErr w:type="spellStart"/>
      <w:r w:rsidRPr="007D36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АДс</w:t>
      </w:r>
      <w:proofErr w:type="spellEnd"/>
      <w:r w:rsidRPr="007D36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proofErr w:type="spellStart"/>
      <w:r w:rsidRPr="007D36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АДд</w:t>
      </w:r>
      <w:proofErr w:type="spellEnd"/>
      <w:r w:rsidRPr="007D36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)/3, где </w:t>
      </w:r>
      <w:proofErr w:type="spellStart"/>
      <w:r w:rsidRPr="007D36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АДср</w:t>
      </w:r>
      <w:proofErr w:type="spellEnd"/>
      <w:r w:rsidRPr="007D36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среднее артериальное давление; </w:t>
      </w:r>
      <w:proofErr w:type="spellStart"/>
      <w:r w:rsidRPr="007D36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АДс</w:t>
      </w:r>
      <w:proofErr w:type="spellEnd"/>
      <w:r w:rsidRPr="007D36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систолическое, или максимальное, АД; </w:t>
      </w:r>
      <w:proofErr w:type="spellStart"/>
      <w:r w:rsidRPr="007D36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АДд</w:t>
      </w:r>
      <w:proofErr w:type="spellEnd"/>
      <w:r w:rsidRPr="007D36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диастолическое, или минимальное, АД.</w:t>
      </w:r>
      <w:r w:rsidRPr="007D366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366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36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Зная величины максимального и минимального АД можно определить пульсовое давление (ПД):</w:t>
      </w:r>
      <w:r w:rsidRPr="007D366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366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36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ПД = </w:t>
      </w:r>
      <w:proofErr w:type="spellStart"/>
      <w:r w:rsidRPr="007D36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АДс</w:t>
      </w:r>
      <w:proofErr w:type="spellEnd"/>
      <w:r w:rsidRPr="007D36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proofErr w:type="spellStart"/>
      <w:r w:rsidRPr="007D36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АДд</w:t>
      </w:r>
      <w:proofErr w:type="spellEnd"/>
      <w:r w:rsidRPr="007D36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7D366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366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36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спортивной медицине для определения ударного или </w:t>
      </w:r>
      <w:r w:rsidRPr="007D366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систолического объема крови</w:t>
      </w:r>
      <w:r w:rsidRPr="007D36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пользуются формулой </w:t>
      </w:r>
      <w:proofErr w:type="spellStart"/>
      <w:r w:rsidRPr="007D36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Старра</w:t>
      </w:r>
      <w:proofErr w:type="spellEnd"/>
      <w:r w:rsidRPr="007D36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(1964):</w:t>
      </w:r>
      <w:r w:rsidRPr="007D366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366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36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 = 90,97 + (0,54 х ПД) - (0,57 х ДЦ) - 0,61 х В), где СО - систолический объем крови; ПД - пульсовое давление; </w:t>
      </w:r>
      <w:proofErr w:type="spellStart"/>
      <w:r w:rsidRPr="007D36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Дд</w:t>
      </w:r>
      <w:proofErr w:type="spellEnd"/>
      <w:r w:rsidRPr="007D36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диастол </w:t>
      </w:r>
      <w:proofErr w:type="spellStart"/>
      <w:r w:rsidRPr="007D36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ическое</w:t>
      </w:r>
      <w:proofErr w:type="spellEnd"/>
      <w:r w:rsidRPr="007D36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давление; В - возраст.</w:t>
      </w:r>
      <w:r w:rsidRPr="007D366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366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36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Используя величины ЧСС и СО, определяется </w:t>
      </w:r>
      <w:r w:rsidRPr="007D366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минутный объем кровообращения</w:t>
      </w:r>
      <w:r w:rsidRPr="007D36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(МОК):</w:t>
      </w:r>
      <w:r w:rsidRPr="007D366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366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36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МОК = ЧСС х СО л/мин.</w:t>
      </w:r>
      <w:r w:rsidRPr="007D366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366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36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величинам МОК и </w:t>
      </w:r>
      <w:proofErr w:type="spellStart"/>
      <w:r w:rsidRPr="007D36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АДср</w:t>
      </w:r>
      <w:proofErr w:type="spellEnd"/>
      <w:r w:rsidRPr="007D36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можно определить общее периферическое сопротивление сосудов:</w:t>
      </w:r>
      <w:r w:rsidRPr="007D366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366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36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ОПСС = </w:t>
      </w:r>
      <w:proofErr w:type="spellStart"/>
      <w:r w:rsidRPr="007D36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АДср</w:t>
      </w:r>
      <w:proofErr w:type="spellEnd"/>
      <w:r w:rsidRPr="007D36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 1332 / </w:t>
      </w:r>
      <w:proofErr w:type="spellStart"/>
      <w:r w:rsidRPr="007D36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</w:t>
      </w:r>
      <w:r w:rsidR="007D36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Кдин</w:t>
      </w:r>
      <w:proofErr w:type="spellEnd"/>
      <w:r w:rsidR="007D36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Pr="007D36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см - 5/с, где ОПСС - общее периферическое сопротивление сосудов; </w:t>
      </w:r>
      <w:proofErr w:type="spellStart"/>
      <w:r w:rsidRPr="007D36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АДср</w:t>
      </w:r>
      <w:proofErr w:type="spellEnd"/>
      <w:r w:rsidRPr="007D36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среднее артериальное давление; МОК - минутный объем кровообращения; 1332 - коэффициент для перевода в дины.</w:t>
      </w:r>
      <w:r w:rsidRPr="007D366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366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36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Чтобы рассчитать удельное периферическое сопротивление сосудов (УПСС), следует привести величину ОПСС к единице поверхности тела (S), которая рассчитывается по формуле </w:t>
      </w:r>
      <w:proofErr w:type="spellStart"/>
      <w:r w:rsidRPr="007D36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Дюбуа</w:t>
      </w:r>
      <w:proofErr w:type="spellEnd"/>
      <w:r w:rsidRPr="007D36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исходя из роста и массы тела обследуемого.</w:t>
      </w:r>
      <w:r w:rsidRPr="007D366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3667">
        <w:rPr>
          <w:rFonts w:ascii="Times New Roman" w:hAnsi="Times New Roman" w:cs="Times New Roman"/>
          <w:color w:val="000000"/>
          <w:sz w:val="24"/>
          <w:szCs w:val="24"/>
        </w:rPr>
        <w:br/>
      </w:r>
      <w:hyperlink r:id="rId5" w:history="1">
        <w:r w:rsidR="00707AFD" w:rsidRPr="00EE36F4">
          <w:rPr>
            <w:rStyle w:val="a5"/>
            <w:rFonts w:ascii="Times New Roman" w:hAnsi="Times New Roman" w:cs="Times New Roman"/>
            <w:sz w:val="24"/>
            <w:szCs w:val="24"/>
          </w:rPr>
          <w:t>https://wpcalc.com/ploshhad-poverxnosti-tela/</w:t>
        </w:r>
      </w:hyperlink>
    </w:p>
    <w:p w:rsidR="00707AFD" w:rsidRDefault="00707AFD" w:rsidP="007D366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707AFD" w:rsidRDefault="00707AFD" w:rsidP="007D366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07AFD" w:rsidRDefault="00707AFD" w:rsidP="007D366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07AFD" w:rsidRDefault="00707AFD" w:rsidP="007D366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07AFD" w:rsidRDefault="00707AFD" w:rsidP="007D366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07AFD" w:rsidRDefault="00707AFD" w:rsidP="007D366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07AFD" w:rsidRDefault="00707AFD" w:rsidP="007D366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07AFD" w:rsidRDefault="00707AFD" w:rsidP="007D366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07AFD" w:rsidRDefault="00707AFD" w:rsidP="007D366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07AFD" w:rsidRDefault="00707AFD" w:rsidP="007D366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07AFD" w:rsidRDefault="00707AFD" w:rsidP="007D366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2512D" w:rsidRPr="007C21CC" w:rsidRDefault="00707AFD" w:rsidP="0072512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2491105</wp:posOffset>
            </wp:positionV>
            <wp:extent cx="5010150" cy="3757295"/>
            <wp:effectExtent l="0" t="0" r="0" b="0"/>
            <wp:wrapTopAndBottom/>
            <wp:docPr id="1" name="Рисунок 1" descr="Тип кровообращения гипокинетический что это та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ип кровообращения гипокинетический что это тако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375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0C38" w:rsidRPr="007D36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спортсменов величина периферического сопротивления сосудов в состоянии покоя составляет примерно 1500 дин см -5/с и может колебаться в широких пределах, что связано с типом кровообращения и направленностью тренировочного процесса.</w:t>
      </w:r>
      <w:r w:rsidR="00060C38" w:rsidRPr="007D366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60C38" w:rsidRPr="007D366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60C38" w:rsidRPr="007D36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максимально возможной индивидуализации главных </w:t>
      </w:r>
      <w:proofErr w:type="spellStart"/>
      <w:r w:rsidR="00060C38" w:rsidRPr="007D36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гемодинамиче-ских</w:t>
      </w:r>
      <w:proofErr w:type="spellEnd"/>
      <w:r w:rsidR="00060C38" w:rsidRPr="007D36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показателей, которыми являются СО и МОК, нужно их привести к площади поверхности тела. Показатель СО, приведенный к площади поверхности тела (м</w:t>
      </w:r>
      <w:r w:rsidR="00060C38" w:rsidRPr="007D36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2</w:t>
      </w:r>
      <w:r w:rsidR="00060C38" w:rsidRPr="007D36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), называется </w:t>
      </w:r>
      <w:r w:rsidR="00060C38" w:rsidRPr="007D366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ударным индексом</w:t>
      </w:r>
      <w:r w:rsidR="00060C38" w:rsidRPr="007D36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(УИ), показатель МОК - </w:t>
      </w:r>
      <w:r w:rsidR="00060C38" w:rsidRPr="007D366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сердечным индексом </w:t>
      </w:r>
      <w:r w:rsidR="00060C38" w:rsidRPr="007D36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(СИ).</w:t>
      </w:r>
      <w:r w:rsidR="00060C38" w:rsidRPr="007D366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60C38" w:rsidRPr="007D366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60C38" w:rsidRPr="007D36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Н.Н. Савицкий (1976) по величине СИ выделил 3 типа кровообращения: </w:t>
      </w:r>
      <w:proofErr w:type="spellStart"/>
      <w:r w:rsidR="00060C38" w:rsidRPr="007D36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гипо</w:t>
      </w:r>
      <w:proofErr w:type="spellEnd"/>
      <w:r w:rsidR="00060C38" w:rsidRPr="007D36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-, -</w:t>
      </w:r>
      <w:proofErr w:type="spellStart"/>
      <w:r w:rsidR="00060C38" w:rsidRPr="007D36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эу</w:t>
      </w:r>
      <w:proofErr w:type="spellEnd"/>
      <w:r w:rsidR="00060C38" w:rsidRPr="007D36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и </w:t>
      </w:r>
      <w:proofErr w:type="spellStart"/>
      <w:r w:rsidR="00060C38" w:rsidRPr="007D36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гиперкинетическии</w:t>
      </w:r>
      <w:proofErr w:type="spellEnd"/>
      <w:r w:rsidR="00060C38" w:rsidRPr="007D36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типы кровообращения. Этот индекс в настоящее время расценивается как основной в характеристике кровообращения.</w:t>
      </w:r>
      <w:r w:rsidR="00060C38" w:rsidRPr="007D366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60C38" w:rsidRPr="007D3667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="00060C38" w:rsidRPr="007D366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Гипокинетический</w:t>
      </w:r>
      <w:proofErr w:type="spellEnd"/>
      <w:r w:rsidR="00060C38" w:rsidRPr="007D366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60C38" w:rsidRPr="007D36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тип кровообращения характеризуется низким показателем СИ и относительно высоким показателями ОПСС и УПСС.</w:t>
      </w:r>
      <w:r w:rsidR="00060C38" w:rsidRPr="007D366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60C38" w:rsidRPr="007D366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60C38" w:rsidRPr="007D36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</w:t>
      </w:r>
      <w:r w:rsidR="00060C38" w:rsidRPr="007D366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="00060C38" w:rsidRPr="007D366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гиперкинетическом</w:t>
      </w:r>
      <w:proofErr w:type="spellEnd"/>
      <w:r w:rsidR="00060C38" w:rsidRPr="007D366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60C38" w:rsidRPr="007D36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типе кровообращения определяются самые высокие значения СИ, УИ, МОК и УО и низкие - ОПСС и УПСС.</w:t>
      </w:r>
      <w:r w:rsidR="00060C38" w:rsidRPr="007D366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60C38" w:rsidRPr="007D366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60C38" w:rsidRPr="007D36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средних значениях всех этих показателей тип кровообращения называется</w:t>
      </w:r>
      <w:r w:rsidR="00060C38" w:rsidRPr="007D366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="00060C38" w:rsidRPr="007D366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эукинетическим</w:t>
      </w:r>
      <w:proofErr w:type="spellEnd"/>
      <w:r w:rsidR="00060C38" w:rsidRPr="007D36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060C38" w:rsidRPr="007D366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60C38" w:rsidRPr="007D366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60C38" w:rsidRPr="007D36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</w:t>
      </w:r>
      <w:proofErr w:type="spellStart"/>
      <w:r w:rsidR="00060C38" w:rsidRPr="007D36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эукинетического</w:t>
      </w:r>
      <w:proofErr w:type="spellEnd"/>
      <w:r w:rsidR="00060C38" w:rsidRPr="007D36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типа кровообращения (ЭТК) СИ = 2,75 - 3,5 л / мин/ м2. </w:t>
      </w:r>
      <w:proofErr w:type="spellStart"/>
      <w:r w:rsidR="00060C38" w:rsidRPr="007D36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Гипокинетический</w:t>
      </w:r>
      <w:proofErr w:type="spellEnd"/>
      <w:r w:rsidR="00060C38" w:rsidRPr="007D36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тип кровообращения (ГТК) имеет СИ менее 2,75 л / мин/м2, а </w:t>
      </w:r>
      <w:proofErr w:type="spellStart"/>
      <w:r w:rsidR="00060C38" w:rsidRPr="007D36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гиперкинетический</w:t>
      </w:r>
      <w:proofErr w:type="spellEnd"/>
      <w:r w:rsidR="00060C38" w:rsidRPr="007D36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тип кровообращения (</w:t>
      </w:r>
      <w:proofErr w:type="spellStart"/>
      <w:r w:rsidR="00060C38" w:rsidRPr="007D36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ГрТК</w:t>
      </w:r>
      <w:proofErr w:type="spellEnd"/>
      <w:r w:rsidR="00060C38" w:rsidRPr="007D36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более 3,5 л/ мин/м2.</w:t>
      </w:r>
      <w:r w:rsidR="00060C38" w:rsidRPr="007D366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60C38" w:rsidRPr="007D3667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="00060C38" w:rsidRPr="007D36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Различные типы кровообращения обладают своеобразием адаптационных возможностей и им свойственно разное течение патологических процессов. Так, при </w:t>
      </w:r>
      <w:proofErr w:type="spellStart"/>
      <w:r w:rsidR="00060C38" w:rsidRPr="007D36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ГрТК</w:t>
      </w:r>
      <w:proofErr w:type="spellEnd"/>
      <w:r w:rsidR="00060C38" w:rsidRPr="007D36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сердце работает в наименее экономичном режиме и диапазон компенсаторных возможностей этого типа кровообращения ограничен. При этом типе гемодинамики имеет место высокая активность симпатоадреналовой системы. Наоборот, при ГТК сердечно-сосудистая система обладает большим динамическим диапазоном и деятельность сердца наиболее экономична.</w:t>
      </w:r>
      <w:r w:rsidR="00060C38" w:rsidRPr="007D366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60C38" w:rsidRPr="007D366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60C38" w:rsidRPr="007D36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Поскольку пути приспособления сердечно-сосудистой системы у спортсменов зависят от типа кровообращения, то и способность адаптироваться к тренировкам с различной направленностью тренировочного процесса имеет отличия при разных типах кровообращения.</w:t>
      </w:r>
      <w:r w:rsidR="00060C38" w:rsidRPr="007D366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60C38" w:rsidRPr="007D366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60C38" w:rsidRPr="007D36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Так, при преимущественном развитии выносливости ГТК встречается у 1/3 спортсменов, а при развитии силы и ловкости - всего у 6%, при развитии быстроты этого типа кровообращения не обнаруживается. </w:t>
      </w:r>
      <w:proofErr w:type="spellStart"/>
      <w:r w:rsidR="00060C38" w:rsidRPr="007D36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ГрТК</w:t>
      </w:r>
      <w:proofErr w:type="spellEnd"/>
      <w:r w:rsidR="00060C38" w:rsidRPr="007D36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отмечается преимущественно у спортсменов, в тренировках которых преобладает развитие скорости. Данный тип кровообращения у спортсменов, развивающих выносливость, встречается очень редко, в основном при снижении адаптационных возможностей сердечно-сосудистой системы.</w:t>
      </w:r>
      <w:r w:rsidR="00060C38" w:rsidRPr="007D366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2512D" w:rsidRPr="007C21CC">
        <w:rPr>
          <w:rFonts w:ascii="Times New Roman" w:hAnsi="Times New Roman" w:cs="Times New Roman"/>
          <w:b/>
          <w:sz w:val="24"/>
          <w:szCs w:val="24"/>
        </w:rPr>
        <w:t>«Давление»</w:t>
      </w:r>
    </w:p>
    <w:tbl>
      <w:tblPr>
        <w:tblStyle w:val="a4"/>
        <w:tblW w:w="11241" w:type="dxa"/>
        <w:tblLook w:val="04A0" w:firstRow="1" w:lastRow="0" w:firstColumn="1" w:lastColumn="0" w:noHBand="0" w:noVBand="1"/>
      </w:tblPr>
      <w:tblGrid>
        <w:gridCol w:w="1669"/>
        <w:gridCol w:w="755"/>
        <w:gridCol w:w="744"/>
        <w:gridCol w:w="846"/>
        <w:gridCol w:w="678"/>
        <w:gridCol w:w="853"/>
        <w:gridCol w:w="433"/>
        <w:gridCol w:w="995"/>
        <w:gridCol w:w="939"/>
        <w:gridCol w:w="751"/>
        <w:gridCol w:w="631"/>
        <w:gridCol w:w="1947"/>
      </w:tblGrid>
      <w:tr w:rsidR="0072512D" w:rsidRPr="007C21CC" w:rsidTr="003D7D83">
        <w:trPr>
          <w:trHeight w:val="322"/>
        </w:trPr>
        <w:tc>
          <w:tcPr>
            <w:tcW w:w="1616" w:type="dxa"/>
          </w:tcPr>
          <w:p w:rsidR="0072512D" w:rsidRPr="007C21CC" w:rsidRDefault="0072512D" w:rsidP="003D7D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1CC">
              <w:rPr>
                <w:rFonts w:ascii="Times New Roman" w:hAnsi="Times New Roman" w:cs="Times New Roman"/>
                <w:b/>
                <w:sz w:val="24"/>
                <w:szCs w:val="24"/>
              </w:rPr>
              <w:t>Испытуемый</w:t>
            </w:r>
          </w:p>
        </w:tc>
        <w:tc>
          <w:tcPr>
            <w:tcW w:w="889" w:type="dxa"/>
          </w:tcPr>
          <w:p w:rsidR="0072512D" w:rsidRPr="007C21CC" w:rsidRDefault="0072512D" w:rsidP="003D7D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21CC">
              <w:rPr>
                <w:rFonts w:ascii="Times New Roman" w:hAnsi="Times New Roman" w:cs="Times New Roman"/>
                <w:b/>
                <w:sz w:val="24"/>
                <w:szCs w:val="24"/>
              </w:rPr>
              <w:t>АДд</w:t>
            </w:r>
            <w:proofErr w:type="spellEnd"/>
          </w:p>
        </w:tc>
        <w:tc>
          <w:tcPr>
            <w:tcW w:w="885" w:type="dxa"/>
          </w:tcPr>
          <w:p w:rsidR="0072512D" w:rsidRPr="007C21CC" w:rsidRDefault="0072512D" w:rsidP="003D7D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21CC">
              <w:rPr>
                <w:rFonts w:ascii="Times New Roman" w:hAnsi="Times New Roman" w:cs="Times New Roman"/>
                <w:b/>
                <w:sz w:val="24"/>
                <w:szCs w:val="24"/>
              </w:rPr>
              <w:t>АДс</w:t>
            </w:r>
            <w:proofErr w:type="spellEnd"/>
          </w:p>
        </w:tc>
        <w:tc>
          <w:tcPr>
            <w:tcW w:w="934" w:type="dxa"/>
          </w:tcPr>
          <w:p w:rsidR="0072512D" w:rsidRPr="007C21CC" w:rsidRDefault="0072512D" w:rsidP="003D7D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21CC">
              <w:rPr>
                <w:rFonts w:ascii="Times New Roman" w:hAnsi="Times New Roman" w:cs="Times New Roman"/>
                <w:b/>
                <w:sz w:val="24"/>
                <w:szCs w:val="24"/>
              </w:rPr>
              <w:t>АДср</w:t>
            </w:r>
            <w:proofErr w:type="spellEnd"/>
          </w:p>
        </w:tc>
        <w:tc>
          <w:tcPr>
            <w:tcW w:w="853" w:type="dxa"/>
          </w:tcPr>
          <w:p w:rsidR="0072512D" w:rsidRPr="007C21CC" w:rsidRDefault="0072512D" w:rsidP="003D7D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1CC">
              <w:rPr>
                <w:rFonts w:ascii="Times New Roman" w:hAnsi="Times New Roman" w:cs="Times New Roman"/>
                <w:b/>
                <w:sz w:val="24"/>
                <w:szCs w:val="24"/>
              </w:rPr>
              <w:t>СО</w:t>
            </w:r>
          </w:p>
        </w:tc>
        <w:tc>
          <w:tcPr>
            <w:tcW w:w="937" w:type="dxa"/>
          </w:tcPr>
          <w:p w:rsidR="0072512D" w:rsidRPr="007C21CC" w:rsidRDefault="0072512D" w:rsidP="003D7D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1CC">
              <w:rPr>
                <w:rFonts w:ascii="Times New Roman" w:hAnsi="Times New Roman" w:cs="Times New Roman"/>
                <w:b/>
                <w:sz w:val="24"/>
                <w:szCs w:val="24"/>
              </w:rPr>
              <w:t>МОК</w:t>
            </w:r>
          </w:p>
        </w:tc>
        <w:tc>
          <w:tcPr>
            <w:tcW w:w="574" w:type="dxa"/>
          </w:tcPr>
          <w:p w:rsidR="0072512D" w:rsidRPr="007C21CC" w:rsidRDefault="0072512D" w:rsidP="003D7D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C21C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1097" w:type="dxa"/>
          </w:tcPr>
          <w:p w:rsidR="0072512D" w:rsidRPr="007C21CC" w:rsidRDefault="0072512D" w:rsidP="003D7D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1CC">
              <w:rPr>
                <w:rFonts w:ascii="Times New Roman" w:hAnsi="Times New Roman" w:cs="Times New Roman"/>
                <w:b/>
                <w:sz w:val="24"/>
                <w:szCs w:val="24"/>
              </w:rPr>
              <w:t>ОПСС</w:t>
            </w:r>
          </w:p>
        </w:tc>
        <w:tc>
          <w:tcPr>
            <w:tcW w:w="961" w:type="dxa"/>
          </w:tcPr>
          <w:p w:rsidR="0072512D" w:rsidRPr="007C21CC" w:rsidRDefault="0072512D" w:rsidP="003D7D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1CC">
              <w:rPr>
                <w:rFonts w:ascii="Times New Roman" w:hAnsi="Times New Roman" w:cs="Times New Roman"/>
                <w:b/>
                <w:sz w:val="24"/>
                <w:szCs w:val="24"/>
              </w:rPr>
              <w:t>УПСС</w:t>
            </w:r>
          </w:p>
        </w:tc>
        <w:tc>
          <w:tcPr>
            <w:tcW w:w="1045" w:type="dxa"/>
          </w:tcPr>
          <w:p w:rsidR="0072512D" w:rsidRPr="007C21CC" w:rsidRDefault="0072512D" w:rsidP="003D7D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1CC">
              <w:rPr>
                <w:rFonts w:ascii="Times New Roman" w:hAnsi="Times New Roman" w:cs="Times New Roman"/>
                <w:b/>
                <w:sz w:val="24"/>
                <w:szCs w:val="24"/>
              </w:rPr>
              <w:t>УИ</w:t>
            </w:r>
          </w:p>
        </w:tc>
        <w:tc>
          <w:tcPr>
            <w:tcW w:w="725" w:type="dxa"/>
          </w:tcPr>
          <w:p w:rsidR="0072512D" w:rsidRPr="007C21CC" w:rsidRDefault="0072512D" w:rsidP="003D7D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1CC">
              <w:rPr>
                <w:rFonts w:ascii="Times New Roman" w:hAnsi="Times New Roman" w:cs="Times New Roman"/>
                <w:b/>
                <w:sz w:val="24"/>
                <w:szCs w:val="24"/>
              </w:rPr>
              <w:t>СИ</w:t>
            </w:r>
          </w:p>
        </w:tc>
        <w:tc>
          <w:tcPr>
            <w:tcW w:w="725" w:type="dxa"/>
          </w:tcPr>
          <w:p w:rsidR="0072512D" w:rsidRPr="007C21CC" w:rsidRDefault="0072512D" w:rsidP="003D7D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1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</w:t>
            </w:r>
            <w:proofErr w:type="spellStart"/>
            <w:r w:rsidRPr="007C21CC">
              <w:rPr>
                <w:rFonts w:ascii="Times New Roman" w:hAnsi="Times New Roman" w:cs="Times New Roman"/>
                <w:b/>
                <w:sz w:val="24"/>
                <w:szCs w:val="24"/>
              </w:rPr>
              <w:t>кровобращения</w:t>
            </w:r>
            <w:proofErr w:type="spellEnd"/>
          </w:p>
        </w:tc>
      </w:tr>
      <w:tr w:rsidR="0072512D" w:rsidRPr="007C21CC" w:rsidTr="003D7D83">
        <w:trPr>
          <w:trHeight w:val="322"/>
        </w:trPr>
        <w:tc>
          <w:tcPr>
            <w:tcW w:w="1616" w:type="dxa"/>
          </w:tcPr>
          <w:p w:rsidR="0072512D" w:rsidRPr="007C21CC" w:rsidRDefault="0072512D" w:rsidP="003D7D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" w:type="dxa"/>
          </w:tcPr>
          <w:p w:rsidR="0072512D" w:rsidRPr="007C21CC" w:rsidRDefault="0072512D" w:rsidP="003D7D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</w:tcPr>
          <w:p w:rsidR="0072512D" w:rsidRPr="007C21CC" w:rsidRDefault="0072512D" w:rsidP="003D7D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</w:tcPr>
          <w:p w:rsidR="0072512D" w:rsidRPr="007C21CC" w:rsidRDefault="0072512D" w:rsidP="003D7D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72512D" w:rsidRPr="007C21CC" w:rsidRDefault="0072512D" w:rsidP="003D7D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</w:tcPr>
          <w:p w:rsidR="0072512D" w:rsidRPr="007C21CC" w:rsidRDefault="0072512D" w:rsidP="003D7D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" w:type="dxa"/>
          </w:tcPr>
          <w:p w:rsidR="0072512D" w:rsidRPr="007C21CC" w:rsidRDefault="0072512D" w:rsidP="003D7D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72512D" w:rsidRPr="007C21CC" w:rsidRDefault="0072512D" w:rsidP="003D7D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" w:type="dxa"/>
          </w:tcPr>
          <w:p w:rsidR="0072512D" w:rsidRPr="007C21CC" w:rsidRDefault="0072512D" w:rsidP="003D7D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5" w:type="dxa"/>
          </w:tcPr>
          <w:p w:rsidR="0072512D" w:rsidRPr="007C21CC" w:rsidRDefault="0072512D" w:rsidP="003D7D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</w:tcPr>
          <w:p w:rsidR="0072512D" w:rsidRPr="007C21CC" w:rsidRDefault="0072512D" w:rsidP="003D7D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</w:tcPr>
          <w:p w:rsidR="0072512D" w:rsidRPr="007C21CC" w:rsidRDefault="0072512D" w:rsidP="003D7D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2512D" w:rsidRPr="007C21CC" w:rsidRDefault="0072512D" w:rsidP="0072512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270E" w:rsidRPr="00707AFD" w:rsidRDefault="0052270E" w:rsidP="007D3667">
      <w:pPr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52270E" w:rsidRPr="00707AFD" w:rsidSect="00B261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FF242D"/>
    <w:multiLevelType w:val="multilevel"/>
    <w:tmpl w:val="1BB8A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C38"/>
    <w:rsid w:val="00060C38"/>
    <w:rsid w:val="00090BFE"/>
    <w:rsid w:val="00204473"/>
    <w:rsid w:val="0052270E"/>
    <w:rsid w:val="005772BE"/>
    <w:rsid w:val="00707AFD"/>
    <w:rsid w:val="0072512D"/>
    <w:rsid w:val="007D3667"/>
    <w:rsid w:val="00B26197"/>
    <w:rsid w:val="00CA5698"/>
    <w:rsid w:val="00E16617"/>
    <w:rsid w:val="00E312FF"/>
    <w:rsid w:val="00FD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368472-7A50-4F7A-A703-7FDB98728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60C38"/>
  </w:style>
  <w:style w:type="paragraph" w:styleId="a3">
    <w:name w:val="Normal (Web)"/>
    <w:basedOn w:val="a"/>
    <w:uiPriority w:val="99"/>
    <w:semiHidden/>
    <w:unhideWhenUsed/>
    <w:rsid w:val="00B26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166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tejustify">
    <w:name w:val="rtejustify"/>
    <w:basedOn w:val="a"/>
    <w:rsid w:val="00E31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07A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6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pcalc.com/ploshhad-poverxnosti-tel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1069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</dc:creator>
  <cp:lastModifiedBy>Оксана</cp:lastModifiedBy>
  <cp:revision>3</cp:revision>
  <dcterms:created xsi:type="dcterms:W3CDTF">2021-01-21T06:04:00Z</dcterms:created>
  <dcterms:modified xsi:type="dcterms:W3CDTF">2021-01-21T07:08:00Z</dcterms:modified>
</cp:coreProperties>
</file>