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DAB" w:rsidRPr="00096DAB" w:rsidRDefault="00096DAB" w:rsidP="00096DAB">
      <w:pPr>
        <w:jc w:val="center"/>
        <w:rPr>
          <w:b/>
        </w:rPr>
      </w:pPr>
      <w:bookmarkStart w:id="0" w:name="_GoBack"/>
      <w:bookmarkEnd w:id="0"/>
      <w:r w:rsidRPr="00096DAB">
        <w:rPr>
          <w:b/>
        </w:rPr>
        <w:t>Практическая работа</w:t>
      </w:r>
    </w:p>
    <w:p w:rsidR="00CE0213" w:rsidRPr="00096DAB" w:rsidRDefault="00096DAB" w:rsidP="00096DAB">
      <w:pPr>
        <w:jc w:val="center"/>
        <w:rPr>
          <w:b/>
        </w:rPr>
      </w:pPr>
      <w:r w:rsidRPr="00096DAB">
        <w:rPr>
          <w:b/>
        </w:rPr>
        <w:t>Функциональные пробы для оценки состояния центральной нервной системы</w:t>
      </w:r>
    </w:p>
    <w:p w:rsidR="00096DAB" w:rsidRPr="00096DAB" w:rsidRDefault="00096DAB" w:rsidP="00096DAB">
      <w:pPr>
        <w:shd w:val="clear" w:color="auto" w:fill="FFFFFF"/>
        <w:spacing w:before="75" w:after="75"/>
        <w:ind w:left="45" w:right="45" w:firstLine="525"/>
        <w:jc w:val="both"/>
      </w:pPr>
      <w:proofErr w:type="spellStart"/>
      <w:r w:rsidRPr="00096DAB">
        <w:rPr>
          <w:b/>
          <w:iCs/>
        </w:rPr>
        <w:t>Пальцево</w:t>
      </w:r>
      <w:proofErr w:type="spellEnd"/>
      <w:r w:rsidRPr="00096DAB">
        <w:rPr>
          <w:b/>
          <w:iCs/>
        </w:rPr>
        <w:t>-носовая проба</w:t>
      </w:r>
      <w:r w:rsidRPr="00096DAB">
        <w:rPr>
          <w:b/>
        </w:rPr>
        <w:t>.</w:t>
      </w:r>
      <w:r w:rsidRPr="00096DAB">
        <w:t xml:space="preserve"> Обследуемому предлагается дотронуться указательным пальцем до кончика носа с открытыми, а затем — с закрытыми глазами. В норме отмечается попадание, </w:t>
      </w:r>
      <w:proofErr w:type="spellStart"/>
      <w:r w:rsidRPr="00096DAB">
        <w:t>дотрагивание</w:t>
      </w:r>
      <w:proofErr w:type="spellEnd"/>
      <w:r w:rsidRPr="00096DAB">
        <w:t xml:space="preserve"> до кончика носа. При травмах головного мозга, неврозах (переутомлении, перетренированности) и других функциональных состояниях отмечается </w:t>
      </w:r>
      <w:proofErr w:type="spellStart"/>
      <w:r w:rsidRPr="00096DAB">
        <w:t>промахивание</w:t>
      </w:r>
      <w:proofErr w:type="spellEnd"/>
      <w:r w:rsidRPr="00096DAB">
        <w:t xml:space="preserve"> (непопадание), дрожание (тремор) указательного пальца или кисти.</w:t>
      </w:r>
    </w:p>
    <w:p w:rsidR="00096DAB" w:rsidRPr="00096DAB" w:rsidRDefault="00096DAB" w:rsidP="00096DAB">
      <w:pPr>
        <w:shd w:val="clear" w:color="auto" w:fill="FFFFFF"/>
        <w:spacing w:before="75" w:after="75"/>
        <w:ind w:left="45" w:right="45" w:firstLine="525"/>
        <w:jc w:val="both"/>
      </w:pPr>
      <w:proofErr w:type="spellStart"/>
      <w:r w:rsidRPr="00096DAB">
        <w:rPr>
          <w:b/>
          <w:iCs/>
        </w:rPr>
        <w:t>Теппинг</w:t>
      </w:r>
      <w:proofErr w:type="spellEnd"/>
      <w:r w:rsidRPr="00096DAB">
        <w:rPr>
          <w:b/>
          <w:iCs/>
        </w:rPr>
        <w:t>-тест</w:t>
      </w:r>
      <w:r w:rsidRPr="00096DAB">
        <w:t> определяет максимальную частоту движений кисти.</w:t>
      </w:r>
    </w:p>
    <w:p w:rsidR="00096DAB" w:rsidRPr="00096DAB" w:rsidRDefault="00096DAB" w:rsidP="00096DAB">
      <w:pPr>
        <w:shd w:val="clear" w:color="auto" w:fill="FFFFFF"/>
        <w:spacing w:before="75" w:after="75"/>
        <w:ind w:left="45" w:right="45" w:firstLine="525"/>
        <w:jc w:val="both"/>
      </w:pPr>
      <w:r w:rsidRPr="00096DAB">
        <w:t xml:space="preserve">Для проведения теста необходимо иметь секундомер, карандаш и лист бумаги, который двумя линиями разделяют на четыре равные части. В течение 10 с в максимальном темпе ставят точки в первом квадрате, затем — 10-секундный период отдыха и вновь повторяют процедуру от второго квадрата к третьему и четвертому. Общая длительность теста — 40 с. Для оценки теста подсчитывают количество точек в каждом квадрате. У тренированных спортсменов максимальная частота движений кисти более 70 за 10 секунд. Снижение количества точек от квадрата к квадрату свидетельствует о недостаточной устойчивости двигательной сферы и нервной системы. Снижение лабильности нервных процессов </w:t>
      </w:r>
      <w:proofErr w:type="spellStart"/>
      <w:r w:rsidRPr="00096DAB">
        <w:t>ступенеобразно</w:t>
      </w:r>
      <w:proofErr w:type="spellEnd"/>
      <w:r w:rsidRPr="00096DAB">
        <w:t xml:space="preserve"> (с увеличением частоты движений во 2-м или 3-м квадратах) — свидетельствует о замедлении процессов врабатываемости. Этот тест используют в акробатике, фехтовании, в игровых и других видах спорта.</w:t>
      </w:r>
    </w:p>
    <w:p w:rsidR="00096DAB" w:rsidRPr="00096DAB" w:rsidRDefault="00096DAB" w:rsidP="00096DAB">
      <w:pPr>
        <w:shd w:val="clear" w:color="auto" w:fill="FFFFFF"/>
        <w:spacing w:before="75" w:after="75"/>
        <w:ind w:left="45" w:right="45" w:firstLine="525"/>
        <w:jc w:val="both"/>
      </w:pPr>
      <w:proofErr w:type="spellStart"/>
      <w:r w:rsidRPr="00096DAB">
        <w:rPr>
          <w:b/>
          <w:iCs/>
        </w:rPr>
        <w:t>Kинестетическая</w:t>
      </w:r>
      <w:proofErr w:type="spellEnd"/>
      <w:r w:rsidRPr="00096DAB">
        <w:rPr>
          <w:b/>
          <w:iCs/>
        </w:rPr>
        <w:t xml:space="preserve"> чувствительность</w:t>
      </w:r>
      <w:r w:rsidRPr="00096DAB">
        <w:t xml:space="preserve"> исследуется кистевым динамометром. Вначале определяется максимальная сила. Затем спортсмен, глядя на динамометр, 3—4 раза сжимает его с усилием, равным, например, 50% от максимального. Затем это усилие повторяется 3—5 раз (паузы между повторениями — 30 с), без контроля зрением. </w:t>
      </w:r>
      <w:proofErr w:type="spellStart"/>
      <w:r w:rsidRPr="00096DAB">
        <w:t>Kинестетическая</w:t>
      </w:r>
      <w:proofErr w:type="spellEnd"/>
      <w:r w:rsidRPr="00096DAB">
        <w:t xml:space="preserve"> чувствительность измеряется отклонением от полученной величины (в процентах). Если разница между заданным и фактическим усилием не превышает 20%, кинестетическая чувствительность оценивается как нормальная.</w:t>
      </w:r>
    </w:p>
    <w:p w:rsidR="00096DAB" w:rsidRPr="00096DAB" w:rsidRDefault="00096DAB" w:rsidP="00096DAB">
      <w:pPr>
        <w:shd w:val="clear" w:color="auto" w:fill="FFFFFF"/>
        <w:spacing w:before="75" w:after="75"/>
        <w:ind w:left="45" w:right="45" w:firstLine="525"/>
        <w:jc w:val="both"/>
      </w:pPr>
      <w:r w:rsidRPr="00096DAB">
        <w:rPr>
          <w:b/>
          <w:iCs/>
        </w:rPr>
        <w:t>Исследование мышечного тонуса</w:t>
      </w:r>
      <w:r w:rsidRPr="00096DAB">
        <w:rPr>
          <w:b/>
        </w:rPr>
        <w:t>.</w:t>
      </w:r>
      <w:r w:rsidRPr="00096DAB">
        <w:t> </w:t>
      </w:r>
      <w:r w:rsidRPr="00096DAB">
        <w:rPr>
          <w:bCs/>
        </w:rPr>
        <w:t>Мышечный тонус</w:t>
      </w:r>
      <w:r w:rsidRPr="00096DAB">
        <w:t xml:space="preserve"> — это определенная степень наблюдаемого в норме напряжения мышц, которое поддерживается рефлекторно. </w:t>
      </w:r>
    </w:p>
    <w:p w:rsidR="00096DAB" w:rsidRPr="00096DAB" w:rsidRDefault="00096DAB" w:rsidP="00096DAB">
      <w:pPr>
        <w:shd w:val="clear" w:color="auto" w:fill="FFFFFF"/>
        <w:spacing w:before="75" w:after="75"/>
        <w:ind w:left="45" w:right="45" w:firstLine="525"/>
        <w:jc w:val="both"/>
      </w:pPr>
      <w:r w:rsidRPr="00096DAB">
        <w:t>Повышение мышечного тонуса носит название мышечной гипертонии (</w:t>
      </w:r>
      <w:proofErr w:type="spellStart"/>
      <w:r w:rsidRPr="00096DAB">
        <w:t>гипертонус</w:t>
      </w:r>
      <w:proofErr w:type="spellEnd"/>
      <w:r w:rsidRPr="00096DAB">
        <w:t>), отсутствие изменения — атонии, снижение — гипотонии.</w:t>
      </w:r>
    </w:p>
    <w:p w:rsidR="00096DAB" w:rsidRPr="00096DAB" w:rsidRDefault="00096DAB" w:rsidP="00096DAB">
      <w:pPr>
        <w:shd w:val="clear" w:color="auto" w:fill="FFFFFF"/>
        <w:spacing w:before="75" w:after="75"/>
        <w:ind w:left="45" w:right="45" w:firstLine="525"/>
        <w:jc w:val="both"/>
      </w:pPr>
      <w:r w:rsidRPr="00096DAB">
        <w:t>Повышение мышечного тонуса наблюдается при утомлении (особенно хроническом), при травмах и заболеваниях опорно-двигательного аппарата (ОДА) и других функциональных нарушениях. Понижение тонуса отмечается при длительном покое, отсутствии тренировок у спортсменов, после снятия гипсовых повязок и др.</w:t>
      </w:r>
    </w:p>
    <w:p w:rsidR="00096DAB" w:rsidRPr="00096DAB" w:rsidRDefault="00096DAB" w:rsidP="00096DAB">
      <w:pPr>
        <w:ind w:firstLine="570"/>
        <w:jc w:val="both"/>
      </w:pPr>
      <w:r w:rsidRPr="00096DAB">
        <w:t xml:space="preserve">Исследование мышечного тонуса проводится в условиях полного расслабления мышц, лучше в горизонтальном положении исследуемого, уложенного на жесткую кушетку. Тонус мышц спины определяется в положении пациента на животе. </w:t>
      </w:r>
    </w:p>
    <w:p w:rsidR="00096DAB" w:rsidRPr="00096DAB" w:rsidRDefault="00096DAB" w:rsidP="00096DAB">
      <w:pPr>
        <w:ind w:firstLine="570"/>
        <w:jc w:val="both"/>
      </w:pPr>
      <w:r w:rsidRPr="00096DAB">
        <w:t xml:space="preserve">Для оценки мышечного тонуса используется метод определения поперечной твердости (резистентности) мышцы и глубины погружения (вдавливания) пальцев врача в мышцу. Метод ориентировочный, не имеет четких критериев и отрабатывается эмпирически на здоровом человеке. При исследовании поперечной твердости мышцы врач большим и указательным пальцами захватывает расслабленную мышцу и осторожно ее сжимает, оценивая сопротивление сжатию и глубину погружения пальцев. </w:t>
      </w:r>
    </w:p>
    <w:p w:rsidR="00096DAB" w:rsidRPr="00096DAB" w:rsidRDefault="00096DAB" w:rsidP="00096DAB">
      <w:pPr>
        <w:ind w:firstLine="570"/>
        <w:jc w:val="both"/>
      </w:pPr>
      <w:r w:rsidRPr="00096DAB">
        <w:t xml:space="preserve">В местах, где захват мышцы невозможен, мышца прижимается пальцем к кости, при этом также оценивается как сопротивление, так и глубина погружения пальца в мышцу. У здорового человека, занимающегося умеренным физическим трудом, мышцы </w:t>
      </w:r>
      <w:proofErr w:type="spellStart"/>
      <w:r w:rsidRPr="00096DAB">
        <w:t>нормотоничны</w:t>
      </w:r>
      <w:proofErr w:type="spellEnd"/>
      <w:r w:rsidRPr="00096DAB">
        <w:t xml:space="preserve">. Мышцы с высокой резистентностью определяются как </w:t>
      </w:r>
      <w:proofErr w:type="spellStart"/>
      <w:r w:rsidRPr="00096DAB">
        <w:t>гипертоничные</w:t>
      </w:r>
      <w:proofErr w:type="spellEnd"/>
      <w:r w:rsidRPr="00096DAB">
        <w:t xml:space="preserve">, они плотные, напряженные. Мышцы с низкой резистентностью оцениваются как </w:t>
      </w:r>
      <w:proofErr w:type="spellStart"/>
      <w:r w:rsidRPr="00096DAB">
        <w:t>гипотоничные</w:t>
      </w:r>
      <w:proofErr w:type="spellEnd"/>
      <w:r w:rsidRPr="00096DAB">
        <w:t xml:space="preserve">, на ощупь они дряблые, вялые. Мышцы, потерявшие сопротивление — </w:t>
      </w:r>
      <w:proofErr w:type="spellStart"/>
      <w:r w:rsidRPr="00096DAB">
        <w:t>атоничные</w:t>
      </w:r>
      <w:proofErr w:type="spellEnd"/>
      <w:r w:rsidRPr="00096DAB">
        <w:t xml:space="preserve">. </w:t>
      </w:r>
    </w:p>
    <w:p w:rsidR="00096DAB" w:rsidRPr="00096DAB" w:rsidRDefault="00096DAB" w:rsidP="00096DAB">
      <w:pPr>
        <w:ind w:firstLine="570"/>
        <w:jc w:val="both"/>
      </w:pPr>
      <w:r w:rsidRPr="00096DAB">
        <w:t xml:space="preserve">Другой метод исследования мышечного тонуса преследует цель определения </w:t>
      </w:r>
      <w:proofErr w:type="spellStart"/>
      <w:r w:rsidRPr="00096DAB">
        <w:t>контрактильного</w:t>
      </w:r>
      <w:proofErr w:type="spellEnd"/>
      <w:r w:rsidRPr="00096DAB">
        <w:t xml:space="preserve"> тонуса (тонического сопротивления), то есть оценки рефлекторного напряжения мышцы, вызываемого ее растяжением во время выполнения пассивных движений в конечностях, туловище, шее. При исследовании </w:t>
      </w:r>
      <w:proofErr w:type="spellStart"/>
      <w:r w:rsidRPr="00096DAB">
        <w:t>контрактильного</w:t>
      </w:r>
      <w:proofErr w:type="spellEnd"/>
      <w:r w:rsidRPr="00096DAB">
        <w:t xml:space="preserve"> тонуса врач берет дистальную часть конечности, находящейся в условиях полного расслабления, и совершает пассивное сгибание и разгибание, оценивая при этом сопротивление мышц сгибателей и разгибателей, функционально связанных с этим суставом. Степень тоническою сопротивления мышц также оценивается ориентировочно на основе клинического опыта и навыка, а также сопоставления тонуса мышц симметричных отделов конечностей. </w:t>
      </w:r>
    </w:p>
    <w:sectPr w:rsidR="00096DAB" w:rsidRPr="00096DAB" w:rsidSect="00096DAB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AB"/>
    <w:rsid w:val="00096DAB"/>
    <w:rsid w:val="001052DF"/>
    <w:rsid w:val="007333E5"/>
    <w:rsid w:val="00CE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2624E8-0210-4E7D-94AF-B5B39460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6D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96DAB"/>
  </w:style>
  <w:style w:type="character" w:styleId="a4">
    <w:name w:val="Hyperlink"/>
    <w:basedOn w:val="a0"/>
    <w:uiPriority w:val="99"/>
    <w:unhideWhenUsed/>
    <w:rsid w:val="00096D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7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</dc:creator>
  <cp:lastModifiedBy>HP-TouchSmart</cp:lastModifiedBy>
  <cp:revision>2</cp:revision>
  <dcterms:created xsi:type="dcterms:W3CDTF">2016-10-25T05:31:00Z</dcterms:created>
  <dcterms:modified xsi:type="dcterms:W3CDTF">2016-10-25T05:31:00Z</dcterms:modified>
</cp:coreProperties>
</file>